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  <w:r w:rsidR="00392DBE">
        <w:rPr>
          <w:b/>
          <w:sz w:val="28"/>
          <w:szCs w:val="28"/>
        </w:rPr>
        <w:t xml:space="preserve"> – </w:t>
      </w:r>
      <w:r w:rsidR="00392DBE">
        <w:rPr>
          <w:b/>
          <w:sz w:val="28"/>
          <w:szCs w:val="28"/>
        </w:rPr>
        <w:br/>
      </w:r>
      <w:r w:rsidR="00392DBE" w:rsidRPr="00022185">
        <w:rPr>
          <w:b/>
          <w:sz w:val="28"/>
          <w:szCs w:val="28"/>
        </w:rPr>
        <w:t>dot. wynagrodzenia za czas obowiązkowej kwarantanny</w:t>
      </w:r>
      <w:r w:rsidR="00022185" w:rsidRPr="00022185">
        <w:rPr>
          <w:b/>
          <w:sz w:val="28"/>
          <w:szCs w:val="28"/>
        </w:rPr>
        <w:t xml:space="preserve"> </w:t>
      </w:r>
      <w:r w:rsidR="00022185">
        <w:rPr>
          <w:b/>
          <w:color w:val="00B050"/>
          <w:sz w:val="28"/>
          <w:szCs w:val="28"/>
        </w:rPr>
        <w:t xml:space="preserve">oraz za czas obowiązkowej izolacji </w:t>
      </w:r>
      <w:r w:rsidR="00392DBE" w:rsidRPr="00392DBE">
        <w:rPr>
          <w:b/>
          <w:color w:val="00B050"/>
          <w:sz w:val="28"/>
          <w:szCs w:val="28"/>
        </w:rPr>
        <w:t xml:space="preserve"> 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Tr="00F65D80">
        <w:tc>
          <w:tcPr>
            <w:tcW w:w="353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F65D80">
        <w:tc>
          <w:tcPr>
            <w:tcW w:w="3539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647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F65D80">
        <w:tc>
          <w:tcPr>
            <w:tcW w:w="3539" w:type="dxa"/>
          </w:tcPr>
          <w:p w:rsidR="0035569F" w:rsidRPr="00392DBE" w:rsidRDefault="00D3122E" w:rsidP="0035569F">
            <w:pPr>
              <w:rPr>
                <w:b/>
                <w:color w:val="00B050"/>
              </w:rPr>
            </w:pPr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="00F65D80">
              <w:br/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</w:t>
            </w:r>
            <w:r w:rsidR="00022185">
              <w:t>Dz. U. poz. 1842</w:t>
            </w:r>
            <w:r w:rsidR="00022185">
              <w:rPr>
                <w:rFonts w:ascii="Tahoma" w:eastAsia="Tahoma" w:hAnsi="Tahoma" w:cs="Tahoma"/>
              </w:rPr>
              <w:t xml:space="preserve">, </w:t>
            </w:r>
            <w:r w:rsidR="00022185">
              <w:t xml:space="preserve">2112, 2113, 2123 i </w:t>
            </w:r>
            <w:r w:rsidR="00022185" w:rsidRPr="00022185">
              <w:rPr>
                <w:b/>
                <w:color w:val="00B050"/>
              </w:rPr>
              <w:t>2157</w:t>
            </w:r>
            <w:r w:rsidR="00022185">
              <w:t xml:space="preserve">) </w:t>
            </w:r>
            <w:r w:rsidR="00022185">
              <w:br/>
            </w:r>
            <w:r w:rsidR="00022185" w:rsidRPr="00022185">
              <w:rPr>
                <w:b/>
                <w:color w:val="00B050"/>
              </w:rPr>
              <w:t xml:space="preserve">ZMIANA </w:t>
            </w:r>
            <w:r w:rsidR="00392DBE" w:rsidRPr="00392DBE">
              <w:rPr>
                <w:b/>
                <w:color w:val="00B050"/>
              </w:rPr>
              <w:t xml:space="preserve">WESZŁA W ŻYCIE </w:t>
            </w:r>
            <w:r w:rsidR="00022185">
              <w:rPr>
                <w:b/>
                <w:color w:val="00B050"/>
              </w:rPr>
              <w:t>5 GRUDNIA 2</w:t>
            </w:r>
            <w:r w:rsidR="00392DBE" w:rsidRPr="00392DBE">
              <w:rPr>
                <w:b/>
                <w:color w:val="00B050"/>
              </w:rPr>
              <w:t>020 R.</w:t>
            </w:r>
          </w:p>
          <w:p w:rsidR="0079304C" w:rsidRPr="00771AEA" w:rsidRDefault="0079304C" w:rsidP="0079304C">
            <w:pPr>
              <w:rPr>
                <w:color w:val="00B050"/>
              </w:rPr>
            </w:pPr>
          </w:p>
          <w:p w:rsidR="00CB7436" w:rsidRDefault="00D5271C" w:rsidP="007043D3">
            <w:pPr>
              <w:rPr>
                <w:rStyle w:val="Hipercze"/>
                <w:b/>
              </w:rPr>
            </w:pPr>
            <w:hyperlink r:id="rId9" w:history="1">
              <w:r w:rsidR="00F979E2" w:rsidRPr="00483F70">
                <w:rPr>
                  <w:rStyle w:val="Hipercze"/>
                  <w:b/>
                </w:rPr>
                <w:t>LINK DO PRAW</w:t>
              </w:r>
              <w:r w:rsidR="00F979E2" w:rsidRPr="00483F70">
                <w:rPr>
                  <w:rStyle w:val="Hipercze"/>
                  <w:b/>
                </w:rPr>
                <w:t>O</w:t>
              </w:r>
              <w:r w:rsidR="00F979E2" w:rsidRPr="00483F70">
                <w:rPr>
                  <w:rStyle w:val="Hipercze"/>
                  <w:b/>
                </w:rPr>
                <w:t xml:space="preserve"> OPTIVUM</w:t>
              </w:r>
            </w:hyperlink>
            <w:r w:rsidR="003D6181" w:rsidRPr="00A7159D">
              <w:br/>
            </w:r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647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  <w:p w:rsidR="00771AEA" w:rsidRDefault="00771AEA" w:rsidP="00771AEA">
            <w:pPr>
              <w:rPr>
                <w:color w:val="00B050"/>
              </w:rPr>
            </w:pPr>
            <w:r w:rsidRPr="00022185">
              <w:rPr>
                <w:b/>
              </w:rPr>
              <w:t>Art. 4h.</w:t>
            </w:r>
            <w:r w:rsidRPr="00022185">
              <w:t xml:space="preserve"> 1. W okresie ogłoszenia stanu zagrożenia epidemicznego albo stanu epidemii, pracownicy i inne </w:t>
            </w:r>
            <w:r w:rsidRPr="00022185">
              <w:rPr>
                <w:b/>
                <w:highlight w:val="yellow"/>
              </w:rPr>
              <w:t>osoby zatrudnione, poddane obowiązkowej kwarantannie</w:t>
            </w:r>
            <w:r w:rsidRPr="00022185">
              <w:t xml:space="preserve">, </w:t>
            </w:r>
            <w:r w:rsidRPr="00022185">
              <w:rPr>
                <w:u w:val="single"/>
              </w:rPr>
              <w:t xml:space="preserve">mogą, za zgodą pracodawcy albo zatrudniającego, świadczyć w trybie pracy zdalnej pracę określoną w </w:t>
            </w:r>
            <w:r w:rsidRPr="00022185">
              <w:rPr>
                <w:u w:val="single"/>
              </w:rPr>
              <w:lastRenderedPageBreak/>
              <w:t xml:space="preserve">umowie </w:t>
            </w:r>
            <w:r w:rsidRPr="00022185">
              <w:rPr>
                <w:b/>
                <w:highlight w:val="yellow"/>
                <w:u w:val="single"/>
              </w:rPr>
              <w:t>i otrzymywać z tego tytułu wynagrodzenie</w:t>
            </w:r>
            <w:r w:rsidRPr="00022185">
              <w:rPr>
                <w:u w:val="single"/>
              </w:rPr>
              <w:t>.</w:t>
            </w:r>
            <w:r w:rsidRPr="00022185">
              <w:t xml:space="preserve">  Do warunków świadczenia pracy stosuje się przepisy art. 3 ust. 3–8.</w:t>
            </w:r>
            <w:r w:rsidR="00BA1FBC" w:rsidRPr="00022185">
              <w:t xml:space="preserve"> </w:t>
            </w:r>
            <w:r w:rsidR="00812A86">
              <w:br/>
            </w:r>
            <w:r w:rsidRPr="00022185">
              <w:t xml:space="preserve">2. W przypadku świadczenia pracy w trakcie kwarantanny, o której mowa w ust. 1, </w:t>
            </w:r>
            <w:r w:rsidRPr="00022185">
              <w:rPr>
                <w:b/>
                <w:highlight w:val="yellow"/>
                <w:u w:val="single"/>
              </w:rPr>
              <w:t>nie przysługuje wynagrodzenie, o którym mowa w art. 92</w:t>
            </w:r>
            <w:r w:rsidRPr="00022185">
              <w:rPr>
                <w:u w:val="single"/>
              </w:rPr>
              <w:t xml:space="preserve"> ustawy z dnia 26 czerwca </w:t>
            </w:r>
            <w:r w:rsidR="00BA1FBC" w:rsidRPr="00022185">
              <w:rPr>
                <w:u w:val="single"/>
              </w:rPr>
              <w:t>1974 r.</w:t>
            </w:r>
            <w:r w:rsidRPr="00022185">
              <w:t>– Kodeks pracy, ani świadczenie pieniężne z tytułu choroby określone w odrębnych przepisach.</w:t>
            </w:r>
          </w:p>
          <w:p w:rsidR="00812A86" w:rsidRPr="00BA1FBC" w:rsidRDefault="00022185" w:rsidP="00812A86">
            <w:pPr>
              <w:rPr>
                <w:i/>
                <w:color w:val="0070C0"/>
              </w:rPr>
            </w:pPr>
            <w:r w:rsidRPr="00022185">
              <w:rPr>
                <w:b/>
                <w:color w:val="00B050"/>
              </w:rPr>
              <w:t>Art. 4ha.</w:t>
            </w:r>
            <w:r w:rsidRPr="00022185">
              <w:rPr>
                <w:color w:val="00B050"/>
              </w:rPr>
              <w:t xml:space="preserve"> 1. W okresie ogłoszenia stanu zagrożenia epidemicznego albo stanu epidemii pracownicy i inne </w:t>
            </w:r>
            <w:r w:rsidRPr="00022185">
              <w:rPr>
                <w:b/>
                <w:color w:val="00B050"/>
                <w:highlight w:val="yellow"/>
              </w:rPr>
              <w:t>osoby zatrudnione, poddane obowiązkowej izolacji</w:t>
            </w:r>
            <w:r w:rsidRPr="00022185">
              <w:rPr>
                <w:color w:val="00B050"/>
              </w:rPr>
              <w:t xml:space="preserve"> w warunkach domowych, mogą, za zgodą pracodawcy albo zatrudniającego, świadczyć w trybie pracy zdalnej pracę określoną w umowie </w:t>
            </w:r>
            <w:r w:rsidRPr="005D6DE1">
              <w:rPr>
                <w:b/>
                <w:color w:val="00B050"/>
                <w:highlight w:val="yellow"/>
              </w:rPr>
              <w:t>i otrzymywać z tego tytułu wynagrodzenie.</w:t>
            </w:r>
            <w:r w:rsidRPr="00022185">
              <w:rPr>
                <w:color w:val="00B050"/>
              </w:rPr>
              <w:t xml:space="preserve"> Do warunków świadczenia pracy stosuje się przepisy art. 3 ust. 3–8. </w:t>
            </w:r>
            <w:r w:rsidR="00812A86" w:rsidRPr="00BA1FBC">
              <w:rPr>
                <w:i/>
                <w:color w:val="0070C0"/>
              </w:rPr>
              <w:t>(powyżej – LM)</w:t>
            </w:r>
          </w:p>
          <w:p w:rsidR="00022185" w:rsidRPr="00022185" w:rsidRDefault="00022185" w:rsidP="00022185">
            <w:pPr>
              <w:rPr>
                <w:color w:val="00B050"/>
              </w:rPr>
            </w:pPr>
            <w:r w:rsidRPr="00022185">
              <w:rPr>
                <w:color w:val="00B050"/>
              </w:rPr>
              <w:t xml:space="preserve">2. W przypadku świadczenia pracy w trakcie izolacji w warunkach domowych, o której mowa w ust. 1, </w:t>
            </w:r>
            <w:r w:rsidRPr="005D6DE1">
              <w:rPr>
                <w:b/>
                <w:color w:val="00B050"/>
                <w:highlight w:val="yellow"/>
                <w:u w:val="single"/>
              </w:rPr>
              <w:t>nie przysługuje wynagrodzenie, o którym mowa w art. 92</w:t>
            </w:r>
            <w:r w:rsidRPr="00022185">
              <w:rPr>
                <w:color w:val="00B050"/>
              </w:rPr>
              <w:t xml:space="preserve"> ustawy z dnia 26 czerwca 1974 r. – Kodeks pracy, ani świadczenie pieniężne z tytułu choroby.</w:t>
            </w:r>
            <w:r w:rsidR="00812A86">
              <w:rPr>
                <w:color w:val="00B050"/>
              </w:rPr>
              <w:br/>
            </w:r>
            <w:r w:rsidR="00812A86" w:rsidRPr="00BA1FBC">
              <w:rPr>
                <w:i/>
                <w:color w:val="0070C0"/>
              </w:rPr>
              <w:t>(„wynagrodzenie za czas niezdolności pracownika do pracy” – LM, poniżej niebieska czcionka)</w:t>
            </w:r>
            <w:r w:rsidR="00812A86" w:rsidRPr="00BA1FBC">
              <w:rPr>
                <w:color w:val="0070C0"/>
              </w:rPr>
              <w:t xml:space="preserve"> </w:t>
            </w:r>
            <w:r w:rsidRPr="00022185">
              <w:rPr>
                <w:color w:val="00B050"/>
              </w:rPr>
              <w:t xml:space="preserve"> </w:t>
            </w:r>
          </w:p>
          <w:p w:rsidR="00022185" w:rsidRDefault="00022185" w:rsidP="00022185">
            <w:pPr>
              <w:rPr>
                <w:color w:val="00B050"/>
              </w:rPr>
            </w:pPr>
            <w:r w:rsidRPr="00022185">
              <w:rPr>
                <w:b/>
                <w:color w:val="00B050"/>
              </w:rPr>
              <w:t>Art. 4hb.</w:t>
            </w:r>
            <w:r w:rsidRPr="00022185">
              <w:rPr>
                <w:color w:val="00B050"/>
              </w:rPr>
              <w:t xml:space="preserve"> Za okres nieświadczenia pracy w trakcie kwarantanny albo izolacji w warunkach domowych przysługuje wynagrodzenie, o którym mowa w art. 92 ustawy z dnia 26 czerwca 1974 r. – Kodeks pracy, albo świadczenie pieniężne z tytułu choroby.</w:t>
            </w:r>
          </w:p>
          <w:p w:rsidR="00BA1FBC" w:rsidRPr="00392DBE" w:rsidRDefault="00BA1FBC" w:rsidP="00771AEA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Ustawa Kodeks pracy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b/>
                <w:color w:val="0070C0"/>
                <w:sz w:val="20"/>
                <w:szCs w:val="20"/>
              </w:rPr>
              <w:t>Art. 92.</w:t>
            </w:r>
            <w:r w:rsidRPr="00392DBE">
              <w:rPr>
                <w:color w:val="0070C0"/>
                <w:sz w:val="20"/>
                <w:szCs w:val="20"/>
              </w:rPr>
              <w:t xml:space="preserve"> § 1. Za czas niezdolności pracownika do pracy wskutek: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1) choroby lub odosobnienia w związku z chorobą zakaźną - trwającej łącznie do 33 dni w ciągu roku kalendarzowego, a w przypadku pracownika, który ukończył 50 rok życia - trwającej łącznie do 14 dni w ciągu roku kalendarzowego - pracownik zachowuje prawo do 80% wynagrodzenia, chyba że obowiązujące u danego pracodawcy przepisy prawa pracy przewidują wyższe wynagrodzenie z tego tytułu,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2) wypadku w drodze do pracy lub z pracy albo choroby przypadającej w czasie ciąży - w okresie wskazanym w pkt 1 - pracownik zachowuje prawo do 100% wynagrodzenia,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3) poddania się niezbędnym badaniom lekarskim przewidzianym dla kandydatów na dawców komórek, tkanek i narządów oraz poddania się zabiegowi pobrania komórek, tkanek i narządów - w okresie wskazanym w pkt 1 - pracownik zachowuje prawo do 100% wynagrodzenia.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1</w:t>
            </w:r>
            <w:r w:rsidRPr="00392DBE">
              <w:rPr>
                <w:color w:val="0070C0"/>
                <w:sz w:val="20"/>
                <w:szCs w:val="20"/>
                <w:vertAlign w:val="superscript"/>
              </w:rPr>
              <w:t>1</w:t>
            </w:r>
            <w:r w:rsidRPr="00392DBE">
              <w:rPr>
                <w:color w:val="0070C0"/>
                <w:sz w:val="20"/>
                <w:szCs w:val="20"/>
              </w:rPr>
              <w:t>. (uchylony).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2. Wynagrodzenie, o którym mowa w § 1, oblicza się według zasad obowiązujących przy ustalaniu podstawy wymiaru zasiłku chorobowego i wypłaca za każdy dzień niezdolności do pracy, nie wyłączając dni wolnych od pracy.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3. Wynagrodzenie, o którym mowa w § 1: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1) nie ulega obniżeniu w przypadku ograniczenia podstawy wymiaru zasiłku chorobowego,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lastRenderedPageBreak/>
              <w:t>2) nie przysługuje w przypadkach, w których pracownik nie ma prawa do zasiłku chorobowego.</w:t>
            </w:r>
          </w:p>
          <w:p w:rsidR="00BA1FBC" w:rsidRPr="00392DBE" w:rsidRDefault="00BA1FBC" w:rsidP="00BA1FBC">
            <w:pPr>
              <w:rPr>
                <w:color w:val="0070C0"/>
                <w:sz w:val="20"/>
                <w:szCs w:val="20"/>
              </w:rPr>
            </w:pPr>
            <w:r w:rsidRPr="00392DBE">
              <w:rPr>
                <w:color w:val="0070C0"/>
                <w:sz w:val="20"/>
                <w:szCs w:val="20"/>
              </w:rPr>
              <w:t>§ 4. Za czas niezdolności do pracy, o której mowa w § 1, trwającej łącznie dłużej niż 33 dni w ciągu roku kalendarzowego, a w przypadku pracownika, który ukończył 50 rok życia, trwającej łącznie dłużej niż 14 dni w ciągu roku kalendarzowego, pracownikowi przysługuje zasiłek chorobowy na zasadach określonych w odrębnych przepisach.</w:t>
            </w:r>
          </w:p>
          <w:p w:rsidR="00BA1FBC" w:rsidRDefault="00BA1FBC" w:rsidP="00BA1FBC">
            <w:r w:rsidRPr="00392DBE">
              <w:rPr>
                <w:color w:val="0070C0"/>
                <w:sz w:val="20"/>
                <w:szCs w:val="20"/>
              </w:rPr>
              <w:t>§ 5. Przepisy § 1 pkt 1 i § 4 w części dotyczącej pracownika, który ukończył 50 rok życia, dotyczą niezdolności pracownika do pracy przypadającej po roku kalendarzowym, w którym pracownik ukończył 50 rok życia.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Polecenie pracodawcy (dyrektora)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5D6DE1">
        <w:rPr>
          <w:color w:val="00B050"/>
        </w:rPr>
        <w:t>5</w:t>
      </w:r>
      <w:bookmarkStart w:id="0" w:name="_GoBack"/>
      <w:bookmarkEnd w:id="0"/>
      <w:r w:rsidR="00812A86" w:rsidRPr="00812A86">
        <w:rPr>
          <w:color w:val="00B050"/>
        </w:rPr>
        <w:t xml:space="preserve"> grudnia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71C" w:rsidRDefault="00D5271C" w:rsidP="0039518A">
      <w:pPr>
        <w:spacing w:after="0" w:line="240" w:lineRule="auto"/>
      </w:pPr>
      <w:r>
        <w:separator/>
      </w:r>
    </w:p>
  </w:endnote>
  <w:endnote w:type="continuationSeparator" w:id="0">
    <w:p w:rsidR="00D5271C" w:rsidRDefault="00D5271C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71C" w:rsidRDefault="00D5271C" w:rsidP="0039518A">
      <w:pPr>
        <w:spacing w:after="0" w:line="240" w:lineRule="auto"/>
      </w:pPr>
      <w:r>
        <w:separator/>
      </w:r>
    </w:p>
  </w:footnote>
  <w:footnote w:type="continuationSeparator" w:id="0">
    <w:p w:rsidR="00D5271C" w:rsidRDefault="00D5271C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65A"/>
    <w:multiLevelType w:val="hybridMultilevel"/>
    <w:tmpl w:val="D4B49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F5612"/>
    <w:multiLevelType w:val="hybridMultilevel"/>
    <w:tmpl w:val="7D56D19E"/>
    <w:lvl w:ilvl="0" w:tplc="40DEF702">
      <w:start w:val="2"/>
      <w:numFmt w:val="lowerLetter"/>
      <w:lvlText w:val="%1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5A973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A00A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85918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26D45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E9B40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60D7C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03A3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3C05EE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E710933"/>
    <w:multiLevelType w:val="hybridMultilevel"/>
    <w:tmpl w:val="4E800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66CB"/>
    <w:multiLevelType w:val="hybridMultilevel"/>
    <w:tmpl w:val="3B8E14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85678"/>
    <w:multiLevelType w:val="hybridMultilevel"/>
    <w:tmpl w:val="2048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A0616"/>
    <w:multiLevelType w:val="hybridMultilevel"/>
    <w:tmpl w:val="BA6C7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4E2F"/>
    <w:multiLevelType w:val="hybridMultilevel"/>
    <w:tmpl w:val="2B10838E"/>
    <w:lvl w:ilvl="0" w:tplc="5FE2C684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B64458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9CDCB4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2EE80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6AD82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222538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8816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4928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8B86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9B6994"/>
    <w:multiLevelType w:val="hybridMultilevel"/>
    <w:tmpl w:val="64603DA2"/>
    <w:lvl w:ilvl="0" w:tplc="D23E3928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84FF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6091E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F456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C8DDE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C3394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EE180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CEF85E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633A4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E461F2"/>
    <w:multiLevelType w:val="hybridMultilevel"/>
    <w:tmpl w:val="658635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9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A94C26"/>
    <w:multiLevelType w:val="hybridMultilevel"/>
    <w:tmpl w:val="2422AD50"/>
    <w:lvl w:ilvl="0" w:tplc="835039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A2B44E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42C32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1EA9D0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4C227A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58FFC8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32B4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D692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C5F54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23" w15:restartNumberingAfterBreak="0">
    <w:nsid w:val="772E731B"/>
    <w:multiLevelType w:val="hybridMultilevel"/>
    <w:tmpl w:val="5F129DA4"/>
    <w:lvl w:ilvl="0" w:tplc="4BD001EE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9566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DCE47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64F0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45376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6E06C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650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61E2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0F35A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1"/>
  </w:num>
  <w:num w:numId="5">
    <w:abstractNumId w:val="6"/>
  </w:num>
  <w:num w:numId="6">
    <w:abstractNumId w:val="5"/>
  </w:num>
  <w:num w:numId="7">
    <w:abstractNumId w:val="6"/>
  </w:num>
  <w:num w:numId="8">
    <w:abstractNumId w:val="6"/>
  </w:num>
  <w:num w:numId="9">
    <w:abstractNumId w:val="11"/>
  </w:num>
  <w:num w:numId="10">
    <w:abstractNumId w:val="5"/>
  </w:num>
  <w:num w:numId="11">
    <w:abstractNumId w:val="11"/>
  </w:num>
  <w:num w:numId="12">
    <w:abstractNumId w:val="11"/>
  </w:num>
  <w:num w:numId="13">
    <w:abstractNumId w:val="5"/>
  </w:num>
  <w:num w:numId="14">
    <w:abstractNumId w:val="6"/>
  </w:num>
  <w:num w:numId="15">
    <w:abstractNumId w:val="11"/>
  </w:num>
  <w:num w:numId="16">
    <w:abstractNumId w:val="5"/>
  </w:num>
  <w:num w:numId="17">
    <w:abstractNumId w:val="6"/>
  </w:num>
  <w:num w:numId="18">
    <w:abstractNumId w:val="6"/>
  </w:num>
  <w:num w:numId="19">
    <w:abstractNumId w:val="5"/>
  </w:num>
  <w:num w:numId="20">
    <w:abstractNumId w:val="11"/>
  </w:num>
  <w:num w:numId="21">
    <w:abstractNumId w:val="6"/>
  </w:num>
  <w:num w:numId="22">
    <w:abstractNumId w:val="5"/>
  </w:num>
  <w:num w:numId="23">
    <w:abstractNumId w:val="11"/>
  </w:num>
  <w:num w:numId="24">
    <w:abstractNumId w:val="24"/>
  </w:num>
  <w:num w:numId="25">
    <w:abstractNumId w:val="9"/>
  </w:num>
  <w:num w:numId="26">
    <w:abstractNumId w:val="4"/>
  </w:num>
  <w:num w:numId="27">
    <w:abstractNumId w:val="3"/>
  </w:num>
  <w:num w:numId="28">
    <w:abstractNumId w:val="1"/>
  </w:num>
  <w:num w:numId="29">
    <w:abstractNumId w:val="22"/>
  </w:num>
  <w:num w:numId="30">
    <w:abstractNumId w:val="18"/>
  </w:num>
  <w:num w:numId="31">
    <w:abstractNumId w:val="16"/>
  </w:num>
  <w:num w:numId="32">
    <w:abstractNumId w:val="8"/>
  </w:num>
  <w:num w:numId="33">
    <w:abstractNumId w:val="19"/>
  </w:num>
  <w:num w:numId="34">
    <w:abstractNumId w:val="23"/>
  </w:num>
  <w:num w:numId="35">
    <w:abstractNumId w:val="15"/>
  </w:num>
  <w:num w:numId="36">
    <w:abstractNumId w:val="20"/>
  </w:num>
  <w:num w:numId="37">
    <w:abstractNumId w:val="14"/>
  </w:num>
  <w:num w:numId="38">
    <w:abstractNumId w:val="2"/>
  </w:num>
  <w:num w:numId="39">
    <w:abstractNumId w:val="10"/>
  </w:num>
  <w:num w:numId="40">
    <w:abstractNumId w:val="12"/>
  </w:num>
  <w:num w:numId="41">
    <w:abstractNumId w:val="13"/>
  </w:num>
  <w:num w:numId="42">
    <w:abstractNumId w:val="21"/>
  </w:num>
  <w:num w:numId="43">
    <w:abstractNumId w:val="17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22185"/>
    <w:rsid w:val="0002516F"/>
    <w:rsid w:val="000441E5"/>
    <w:rsid w:val="00074D88"/>
    <w:rsid w:val="00092730"/>
    <w:rsid w:val="000A2F00"/>
    <w:rsid w:val="000A48B5"/>
    <w:rsid w:val="000A6B05"/>
    <w:rsid w:val="000A744B"/>
    <w:rsid w:val="000E35A2"/>
    <w:rsid w:val="001044AA"/>
    <w:rsid w:val="00110A2F"/>
    <w:rsid w:val="00111CE2"/>
    <w:rsid w:val="00112F58"/>
    <w:rsid w:val="0012536E"/>
    <w:rsid w:val="00140A10"/>
    <w:rsid w:val="00156325"/>
    <w:rsid w:val="00156D44"/>
    <w:rsid w:val="001667DB"/>
    <w:rsid w:val="001859DE"/>
    <w:rsid w:val="001936C7"/>
    <w:rsid w:val="001A674B"/>
    <w:rsid w:val="001B1243"/>
    <w:rsid w:val="001D4C4B"/>
    <w:rsid w:val="001E4099"/>
    <w:rsid w:val="00223062"/>
    <w:rsid w:val="00236A10"/>
    <w:rsid w:val="002370AD"/>
    <w:rsid w:val="00265110"/>
    <w:rsid w:val="00270983"/>
    <w:rsid w:val="00270C26"/>
    <w:rsid w:val="00270DDB"/>
    <w:rsid w:val="0028554D"/>
    <w:rsid w:val="00292D03"/>
    <w:rsid w:val="002937D1"/>
    <w:rsid w:val="002A4308"/>
    <w:rsid w:val="002B0CA6"/>
    <w:rsid w:val="002E09F6"/>
    <w:rsid w:val="002F03B3"/>
    <w:rsid w:val="002F644B"/>
    <w:rsid w:val="00302C49"/>
    <w:rsid w:val="00304B1A"/>
    <w:rsid w:val="003202C6"/>
    <w:rsid w:val="00322387"/>
    <w:rsid w:val="00323714"/>
    <w:rsid w:val="00327745"/>
    <w:rsid w:val="00330366"/>
    <w:rsid w:val="0035569F"/>
    <w:rsid w:val="003562EB"/>
    <w:rsid w:val="003669B3"/>
    <w:rsid w:val="00375D87"/>
    <w:rsid w:val="00391B30"/>
    <w:rsid w:val="00392DBE"/>
    <w:rsid w:val="0039518A"/>
    <w:rsid w:val="003C4EBB"/>
    <w:rsid w:val="003D0F7F"/>
    <w:rsid w:val="003D5F30"/>
    <w:rsid w:val="003D6181"/>
    <w:rsid w:val="003D7EEC"/>
    <w:rsid w:val="003F4F20"/>
    <w:rsid w:val="003F7AD9"/>
    <w:rsid w:val="00416D6B"/>
    <w:rsid w:val="00422453"/>
    <w:rsid w:val="00425E0E"/>
    <w:rsid w:val="00483F70"/>
    <w:rsid w:val="00492759"/>
    <w:rsid w:val="004A6C14"/>
    <w:rsid w:val="004B7DE4"/>
    <w:rsid w:val="004C4535"/>
    <w:rsid w:val="004D1642"/>
    <w:rsid w:val="004D2705"/>
    <w:rsid w:val="004F0676"/>
    <w:rsid w:val="00505BFE"/>
    <w:rsid w:val="005069B2"/>
    <w:rsid w:val="005070A6"/>
    <w:rsid w:val="00521EC1"/>
    <w:rsid w:val="00525874"/>
    <w:rsid w:val="005344BA"/>
    <w:rsid w:val="005639D6"/>
    <w:rsid w:val="00573C81"/>
    <w:rsid w:val="00592AB0"/>
    <w:rsid w:val="005A01E5"/>
    <w:rsid w:val="005A1B88"/>
    <w:rsid w:val="005A2E2A"/>
    <w:rsid w:val="005A5D47"/>
    <w:rsid w:val="005D6DE1"/>
    <w:rsid w:val="005F0AE1"/>
    <w:rsid w:val="0061114F"/>
    <w:rsid w:val="006125F9"/>
    <w:rsid w:val="00613F26"/>
    <w:rsid w:val="00616423"/>
    <w:rsid w:val="00622F78"/>
    <w:rsid w:val="00632478"/>
    <w:rsid w:val="00633444"/>
    <w:rsid w:val="006403DB"/>
    <w:rsid w:val="00642629"/>
    <w:rsid w:val="006604C2"/>
    <w:rsid w:val="006614A7"/>
    <w:rsid w:val="00684FAD"/>
    <w:rsid w:val="0069151C"/>
    <w:rsid w:val="00691DEF"/>
    <w:rsid w:val="006964DD"/>
    <w:rsid w:val="006A6FC3"/>
    <w:rsid w:val="006B5388"/>
    <w:rsid w:val="006C0B17"/>
    <w:rsid w:val="006C4A95"/>
    <w:rsid w:val="006D2B1C"/>
    <w:rsid w:val="006E6A47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71AEA"/>
    <w:rsid w:val="00772200"/>
    <w:rsid w:val="00791AC8"/>
    <w:rsid w:val="0079304C"/>
    <w:rsid w:val="007A35B6"/>
    <w:rsid w:val="007C2FA9"/>
    <w:rsid w:val="007D0574"/>
    <w:rsid w:val="007E0315"/>
    <w:rsid w:val="007F3F76"/>
    <w:rsid w:val="0080395E"/>
    <w:rsid w:val="00807532"/>
    <w:rsid w:val="00812A86"/>
    <w:rsid w:val="008173D4"/>
    <w:rsid w:val="00846827"/>
    <w:rsid w:val="00847900"/>
    <w:rsid w:val="00866468"/>
    <w:rsid w:val="00870A15"/>
    <w:rsid w:val="00890BCA"/>
    <w:rsid w:val="008C42DC"/>
    <w:rsid w:val="008C447C"/>
    <w:rsid w:val="008C715F"/>
    <w:rsid w:val="008E1DDE"/>
    <w:rsid w:val="0092148B"/>
    <w:rsid w:val="00927FBA"/>
    <w:rsid w:val="00933673"/>
    <w:rsid w:val="00941056"/>
    <w:rsid w:val="00942BEB"/>
    <w:rsid w:val="00952913"/>
    <w:rsid w:val="00952D10"/>
    <w:rsid w:val="00967283"/>
    <w:rsid w:val="0097716B"/>
    <w:rsid w:val="009771EA"/>
    <w:rsid w:val="009832B6"/>
    <w:rsid w:val="00992F11"/>
    <w:rsid w:val="00995900"/>
    <w:rsid w:val="009A6EBD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4FE6"/>
    <w:rsid w:val="00A2501D"/>
    <w:rsid w:val="00A27782"/>
    <w:rsid w:val="00A37B54"/>
    <w:rsid w:val="00A433DB"/>
    <w:rsid w:val="00A4554A"/>
    <w:rsid w:val="00A46B3E"/>
    <w:rsid w:val="00A511F0"/>
    <w:rsid w:val="00A57DAC"/>
    <w:rsid w:val="00A7159D"/>
    <w:rsid w:val="00A7360B"/>
    <w:rsid w:val="00A92905"/>
    <w:rsid w:val="00AA6A61"/>
    <w:rsid w:val="00AB0E1D"/>
    <w:rsid w:val="00AC1EF2"/>
    <w:rsid w:val="00AD37A4"/>
    <w:rsid w:val="00AD381B"/>
    <w:rsid w:val="00AD742F"/>
    <w:rsid w:val="00AE2D0A"/>
    <w:rsid w:val="00B02AF0"/>
    <w:rsid w:val="00B10E29"/>
    <w:rsid w:val="00B126A5"/>
    <w:rsid w:val="00B142C9"/>
    <w:rsid w:val="00B14E49"/>
    <w:rsid w:val="00B328FA"/>
    <w:rsid w:val="00B34912"/>
    <w:rsid w:val="00B4032F"/>
    <w:rsid w:val="00B61DD4"/>
    <w:rsid w:val="00B776FC"/>
    <w:rsid w:val="00B77FE4"/>
    <w:rsid w:val="00B85384"/>
    <w:rsid w:val="00B86402"/>
    <w:rsid w:val="00B95078"/>
    <w:rsid w:val="00BA1FBC"/>
    <w:rsid w:val="00BC2CA8"/>
    <w:rsid w:val="00BE26AC"/>
    <w:rsid w:val="00BE5669"/>
    <w:rsid w:val="00BF0E45"/>
    <w:rsid w:val="00C0010B"/>
    <w:rsid w:val="00C06769"/>
    <w:rsid w:val="00C10B6E"/>
    <w:rsid w:val="00C3078A"/>
    <w:rsid w:val="00C35400"/>
    <w:rsid w:val="00C47A01"/>
    <w:rsid w:val="00C72834"/>
    <w:rsid w:val="00C773DD"/>
    <w:rsid w:val="00C80C20"/>
    <w:rsid w:val="00C825E7"/>
    <w:rsid w:val="00C83836"/>
    <w:rsid w:val="00C924DD"/>
    <w:rsid w:val="00C97873"/>
    <w:rsid w:val="00CB7436"/>
    <w:rsid w:val="00CC1F27"/>
    <w:rsid w:val="00CD561B"/>
    <w:rsid w:val="00CD702D"/>
    <w:rsid w:val="00CD7518"/>
    <w:rsid w:val="00CF293F"/>
    <w:rsid w:val="00CF518C"/>
    <w:rsid w:val="00D07B56"/>
    <w:rsid w:val="00D13E0C"/>
    <w:rsid w:val="00D17C3A"/>
    <w:rsid w:val="00D3122E"/>
    <w:rsid w:val="00D5271C"/>
    <w:rsid w:val="00D5739E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E368C"/>
    <w:rsid w:val="00DE7309"/>
    <w:rsid w:val="00E022F8"/>
    <w:rsid w:val="00E06225"/>
    <w:rsid w:val="00E07AB1"/>
    <w:rsid w:val="00E108D5"/>
    <w:rsid w:val="00E8040C"/>
    <w:rsid w:val="00E864C6"/>
    <w:rsid w:val="00E929C2"/>
    <w:rsid w:val="00E93FA1"/>
    <w:rsid w:val="00EA3A83"/>
    <w:rsid w:val="00EB30AB"/>
    <w:rsid w:val="00EB3F5C"/>
    <w:rsid w:val="00EB6C4C"/>
    <w:rsid w:val="00EC2CF9"/>
    <w:rsid w:val="00EC305C"/>
    <w:rsid w:val="00EE29E3"/>
    <w:rsid w:val="00EE574A"/>
    <w:rsid w:val="00EF050C"/>
    <w:rsid w:val="00EF6003"/>
    <w:rsid w:val="00F2480A"/>
    <w:rsid w:val="00F322D0"/>
    <w:rsid w:val="00F376BB"/>
    <w:rsid w:val="00F40EC8"/>
    <w:rsid w:val="00F52889"/>
    <w:rsid w:val="00F643E9"/>
    <w:rsid w:val="00F65D80"/>
    <w:rsid w:val="00F9632C"/>
    <w:rsid w:val="00F979E2"/>
    <w:rsid w:val="00FA65D9"/>
    <w:rsid w:val="00FB68FB"/>
    <w:rsid w:val="00FB7347"/>
    <w:rsid w:val="00FD6B69"/>
    <w:rsid w:val="00FE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E7D36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indrodzaj=11&amp;qdatprz=31-03-2020&amp;qdatzmi=31-03-2020&amp;qindid=529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indrodzaj=11&amp;qdatprz=05-12-2020&amp;qdatzmi=05-12-2020&amp;qindid=527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F788B-12E0-4F51-94A8-274F69D9A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6105</TotalTime>
  <Pages>1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119</cp:revision>
  <dcterms:created xsi:type="dcterms:W3CDTF">2020-09-15T14:57:00Z</dcterms:created>
  <dcterms:modified xsi:type="dcterms:W3CDTF">2020-12-05T20:36:00Z</dcterms:modified>
</cp:coreProperties>
</file>