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Załącznik nr 1 do SIWZ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Część I: 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Obejmuje dostawę energii elektrycznej w 201</w:t>
      </w:r>
      <w:r w:rsidR="00ED562A">
        <w:rPr>
          <w:rFonts w:ascii="Georgia" w:hAnsi="Georgia" w:cs="Arial,Bold"/>
          <w:bCs/>
          <w:sz w:val="24"/>
          <w:szCs w:val="24"/>
          <w:lang w:eastAsia="pl-PL"/>
        </w:rPr>
        <w:t>9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 r.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zgodnie z przepisami ustawy z dnia 10 kwietnia 1997 r. Prawo energetyczne (t. j. Dz. U. </w:t>
      </w:r>
      <w:r w:rsidR="00AF634E">
        <w:rPr>
          <w:rFonts w:ascii="Georgia" w:hAnsi="Georgia"/>
          <w:bCs/>
          <w:sz w:val="24"/>
          <w:szCs w:val="24"/>
          <w:lang w:eastAsia="pl-PL"/>
        </w:rPr>
        <w:t xml:space="preserve">z </w:t>
      </w:r>
      <w:r w:rsidR="00A867F1">
        <w:rPr>
          <w:rFonts w:ascii="Georgia" w:hAnsi="Georgia"/>
          <w:bCs/>
          <w:sz w:val="24"/>
          <w:szCs w:val="24"/>
          <w:lang w:eastAsia="pl-PL"/>
        </w:rPr>
        <w:t>2018r,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. poz. </w:t>
      </w:r>
      <w:r w:rsidR="00A867F1">
        <w:rPr>
          <w:rFonts w:ascii="Georgia" w:hAnsi="Georgia"/>
          <w:bCs/>
          <w:sz w:val="24"/>
          <w:szCs w:val="24"/>
          <w:lang w:eastAsia="pl-PL"/>
        </w:rPr>
        <w:t>755</w:t>
      </w:r>
      <w:r w:rsidR="00AF634E">
        <w:rPr>
          <w:rFonts w:ascii="Georgia" w:hAnsi="Georgia"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z późn. zm.) oraz z obowiązującymi standardami jakościowymi obsługi odbiorców określonymi </w:t>
      </w:r>
      <w:r w:rsidR="00AF634E">
        <w:rPr>
          <w:rFonts w:ascii="Georgia" w:hAnsi="Georgia"/>
          <w:bCs/>
          <w:sz w:val="24"/>
          <w:szCs w:val="24"/>
          <w:lang w:eastAsia="pl-PL"/>
        </w:rPr>
        <w:br/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w ww. ustawie i aktach wykonawczych 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>do:</w:t>
      </w: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Budynku bazy dydaktyczno-noclegowej Podkarpackiego Centrum Edukacji Nauczycieli w Rzeszowie Oddziału w Przemyślu, ul. Kraszewskiego 7a, 37-700 Przemyśl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25 kW, przy współczynniku tgf=0,4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Licznik nr 95836356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PPE PLZKED10001645075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Pp=40 kW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 stanowią zaciski wejściowe zabezpieczeń głównych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usytuowania układu pomiarowo-rozliczeniowego: wewnątrz budynku </w:t>
      </w:r>
    </w:p>
    <w:p w:rsidR="00B9354F" w:rsidRPr="00B05141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B05141">
        <w:rPr>
          <w:rFonts w:ascii="Georgia" w:hAnsi="Georgia" w:cs="Arial,Bold"/>
          <w:bCs/>
          <w:sz w:val="24"/>
          <w:szCs w:val="24"/>
          <w:lang w:eastAsia="pl-PL"/>
        </w:rPr>
        <w:t>Szacunkowe zapotrzebowanie na energię elektryczną w przewidzianym okres</w:t>
      </w:r>
      <w:r w:rsidR="00B05141" w:rsidRPr="00B05141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8211C6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</w:t>
      </w:r>
      <w:r w:rsidR="00ED562A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 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 xml:space="preserve">0 kWh.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>Budynku garażu Ośrodka Edukacji Nauczycieli i Pracowników Administracji Samorządowej w Czudcu, ul. Rzeszowska 82, 38-120 Czudec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4 kW, przy współczynniku tgf =0,4 </w:t>
      </w:r>
    </w:p>
    <w:p w:rsidR="00B9354F" w:rsidRPr="005D6B00" w:rsidRDefault="00772BA7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Licznik nr 70536165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PPE 480548101007248847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Pp=16 kW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elektrycznej: zaciski prądowe na wyjściu przewodów od zabezpieczenia w złączu w kierunku instalacji odbiorcy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Miejsce usytuowania układu pomiarowo-rozliczeniowego: wewnątrz budynku garażu</w:t>
      </w:r>
    </w:p>
    <w:p w:rsidR="00B9354F" w:rsidRPr="00F7056A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ED562A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</w:t>
      </w:r>
      <w:r w:rsidR="00FE423F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kWh.</w:t>
      </w: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EF7274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>udynku administracyjnego Podkarpackiego Centrum Edukacji Nauczycieli w Rzeszowie Oddziału w Przemyślu, ul. Kraszewskiego 7a, 37-700 Przemyśl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umowna wynosi 9 kW, przy współczynniku tgφ=0,4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12273386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PLZKED100010644772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 Pp=16 kW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Miejsce dostarczania energii elektrycznej stanowią zaciski wejściowe zabezpieczeń głównych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u w:val="single"/>
          <w:lang w:eastAsia="pl-PL"/>
        </w:rPr>
      </w:pPr>
      <w:r w:rsidRPr="00772BA7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</w:t>
      </w:r>
      <w:r w:rsidR="00772BA7">
        <w:rPr>
          <w:rFonts w:ascii="Georgia" w:hAnsi="Georgia"/>
          <w:bCs/>
          <w:sz w:val="24"/>
          <w:szCs w:val="24"/>
          <w:lang w:eastAsia="pl-PL"/>
        </w:rPr>
        <w:br/>
      </w:r>
      <w:r w:rsidRPr="00772BA7">
        <w:rPr>
          <w:rFonts w:ascii="Georgia" w:hAnsi="Georgia"/>
          <w:bCs/>
          <w:sz w:val="24"/>
          <w:szCs w:val="24"/>
          <w:lang w:eastAsia="pl-PL"/>
        </w:rPr>
        <w:t xml:space="preserve">w przewidzianym okresie obowiązywania umowy wynosi </w:t>
      </w:r>
      <w:r w:rsidR="00ED562A"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8</w:t>
      </w:r>
      <w:r w:rsidR="00625F6E"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</w:t>
      </w:r>
      <w:r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000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hAnsi="Georgia"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garażu Ośrodka Edukacji Nauczycieli i Pracowników </w:t>
      </w:r>
      <w:r w:rsidR="00B9354F" w:rsidRPr="005D6B00">
        <w:rPr>
          <w:rFonts w:ascii="Georgia" w:hAnsi="Georgia"/>
          <w:b/>
          <w:bCs/>
          <w:spacing w:val="-2"/>
          <w:sz w:val="24"/>
          <w:szCs w:val="24"/>
          <w:lang w:eastAsia="pl-PL"/>
        </w:rPr>
        <w:t>Administracji Samorządowej  w Czudcu, ul. Rzeszowska 82, 38-120 Czudec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umowna wynosi 4 kW, przy współczynniku tgφ=0,4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20268430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480548101007248746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 Pp=4 kW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 garażu</w:t>
      </w:r>
    </w:p>
    <w:p w:rsidR="00B9354F" w:rsidRPr="00FE423F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</w:t>
      </w:r>
      <w:r w:rsidR="00FE423F" w:rsidRPr="00FE423F">
        <w:rPr>
          <w:rFonts w:ascii="Georgia" w:hAnsi="Georgia"/>
          <w:bCs/>
          <w:sz w:val="24"/>
          <w:szCs w:val="24"/>
          <w:lang w:eastAsia="pl-PL"/>
        </w:rPr>
        <w:t xml:space="preserve">sie obowiązywania umowy wynosi 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00 kWh.</w:t>
      </w:r>
    </w:p>
    <w:p w:rsidR="00B9354F" w:rsidRPr="00FE423F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FF0000"/>
          <w:sz w:val="24"/>
          <w:szCs w:val="24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color w:val="FF0000"/>
          <w:sz w:val="24"/>
          <w:szCs w:val="24"/>
          <w:highlight w:val="yellow"/>
          <w:lang w:eastAsia="pl-PL"/>
        </w:rPr>
      </w:pPr>
      <w:r w:rsidRPr="005D6B00">
        <w:rPr>
          <w:rFonts w:ascii="Georgia" w:hAnsi="Georgia"/>
          <w:color w:val="FF0000"/>
          <w:sz w:val="24"/>
          <w:szCs w:val="24"/>
          <w:highlight w:val="yellow"/>
          <w:lang w:eastAsia="pl-PL"/>
        </w:rPr>
        <w:t xml:space="preserve"> </w:t>
      </w: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 Oddziału w Krośnie, ul. Grodzka 45b, 38-400 Krosno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umowna wynosi 28 kW, przy współczynniku tgφ=0,4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04096846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480548106005619542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 Pp=28 kW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3D2EA0" w:rsidRDefault="00B9354F" w:rsidP="003D2EA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3D2EA0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3D2EA0"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 Oddziału w Tarnobrzegu, ul. Sienkiewicza 206, 39-400 Tarnobrzeg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umowna wynosi 33 kW, przy współczynniku tgφ=0,4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50068692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480548108006318910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 Pp=21 kW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</w:t>
      </w:r>
      <w:r w:rsidR="001060DD" w:rsidRPr="00FE423F">
        <w:rPr>
          <w:rFonts w:ascii="Georgia" w:hAnsi="Georgia"/>
          <w:bCs/>
          <w:sz w:val="24"/>
          <w:szCs w:val="24"/>
          <w:lang w:eastAsia="pl-PL"/>
        </w:rPr>
        <w:t xml:space="preserve">ie obowiązywania umowy wynosi </w:t>
      </w:r>
      <w:r w:rsidR="00ED562A" w:rsidRP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5</w:t>
      </w:r>
      <w:r w:rsid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000kWh.</w:t>
      </w:r>
    </w:p>
    <w:p w:rsidR="00B9354F" w:rsidRPr="005D6B00" w:rsidRDefault="00B9354F" w:rsidP="005D6B00">
      <w:pPr>
        <w:spacing w:after="0" w:line="240" w:lineRule="auto"/>
        <w:ind w:left="1440" w:hanging="731"/>
        <w:jc w:val="both"/>
        <w:rPr>
          <w:rFonts w:ascii="Georgia" w:hAnsi="Georgia" w:cs="Arial,Bold"/>
          <w:b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Rzeszowie, ul. Niedzielskiego 2, 35-036 Rzeszów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umowna wynosi 22 kW, przy współczynniku tgφ=0,4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11745465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480548107008062709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przyłączeniowa: 22 kW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C12A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1</w:t>
      </w:r>
      <w:r w:rsid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4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0 000 kWh</w:t>
      </w:r>
      <w:r w:rsidRPr="00FE423F">
        <w:rPr>
          <w:rFonts w:ascii="Georgia" w:hAnsi="Georgia"/>
          <w:bCs/>
          <w:sz w:val="24"/>
          <w:szCs w:val="24"/>
          <w:lang w:eastAsia="pl-PL"/>
        </w:rPr>
        <w:t xml:space="preserve"> (</w:t>
      </w:r>
      <w:r w:rsidR="002805FF">
        <w:rPr>
          <w:rFonts w:ascii="Georgia" w:hAnsi="Georgia"/>
          <w:bCs/>
          <w:sz w:val="24"/>
          <w:szCs w:val="24"/>
          <w:lang w:eastAsia="pl-PL"/>
        </w:rPr>
        <w:t xml:space="preserve">w tym: </w:t>
      </w:r>
      <w:r w:rsidR="00993B1F">
        <w:rPr>
          <w:rFonts w:ascii="Georgia" w:hAnsi="Georgia"/>
          <w:bCs/>
          <w:sz w:val="24"/>
          <w:szCs w:val="24"/>
          <w:lang w:eastAsia="pl-PL"/>
        </w:rPr>
        <w:t>45</w:t>
      </w:r>
      <w:r w:rsidR="002805FF">
        <w:rPr>
          <w:rFonts w:ascii="Georgia" w:hAnsi="Georgia"/>
          <w:bCs/>
          <w:sz w:val="24"/>
          <w:szCs w:val="24"/>
          <w:lang w:eastAsia="pl-PL"/>
        </w:rPr>
        <w:t xml:space="preserve"> 000 kWh w szczycie, </w:t>
      </w:r>
      <w:r w:rsidR="00ED562A">
        <w:rPr>
          <w:rFonts w:ascii="Georgia" w:hAnsi="Georgia"/>
          <w:bCs/>
          <w:sz w:val="24"/>
          <w:szCs w:val="24"/>
          <w:lang w:eastAsia="pl-PL"/>
        </w:rPr>
        <w:t>95</w:t>
      </w:r>
      <w:r w:rsidRPr="00FE423F">
        <w:rPr>
          <w:rFonts w:ascii="Georgia" w:hAnsi="Georgia"/>
          <w:bCs/>
          <w:sz w:val="24"/>
          <w:szCs w:val="24"/>
          <w:lang w:eastAsia="pl-PL"/>
        </w:rPr>
        <w:t> 000 kWh poza szczytem).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733224" w:rsidRDefault="00B9354F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447F9C" w:rsidRPr="00256DBA" w:rsidRDefault="00B9354F" w:rsidP="003A4699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informuje, że obecnie obowiązujące umowy dotyczące dostawy energii elektrycznej do</w:t>
      </w:r>
      <w:r w:rsidR="00256DBA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ww. punktów poboru zawarte są </w:t>
      </w:r>
      <w:bookmarkStart w:id="0" w:name="_GoBack"/>
      <w:bookmarkEnd w:id="0"/>
      <w:r w:rsidR="00447F9C" w:rsidRPr="00256DBA">
        <w:rPr>
          <w:rFonts w:ascii="Georgia" w:hAnsi="Georgia"/>
          <w:sz w:val="24"/>
          <w:szCs w:val="24"/>
        </w:rPr>
        <w:t xml:space="preserve">z </w:t>
      </w:r>
      <w:r w:rsidR="00A17166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PGE OBRÓT S.A., </w:t>
      </w:r>
      <w:r w:rsidR="007E6880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ul. 8 Marca 6, 35-959 Rzeszów</w:t>
      </w:r>
      <w:r w:rsidR="00ED562A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</w:p>
    <w:p w:rsidR="00447F9C" w:rsidRPr="00733224" w:rsidRDefault="00EF5BA8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U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mowy są zawarte na czas określony i obowiązują do 31 grudnia 201</w:t>
      </w:r>
      <w:r w:rsidR="00ED562A">
        <w:rPr>
          <w:rFonts w:ascii="Georgia" w:hAnsi="Georgia" w:cs="Microsoft Sans Serif"/>
          <w:color w:val="000000"/>
          <w:sz w:val="24"/>
          <w:szCs w:val="24"/>
          <w:lang w:eastAsia="pl-PL"/>
        </w:rPr>
        <w:t>8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r., nie wymagają wypowiedzenia.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 w:cs="Tahom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 xml:space="preserve">Zmiana sprzedawcy nastąpi po raz kolejny. </w:t>
      </w:r>
      <w:r w:rsidRPr="00733224">
        <w:rPr>
          <w:rFonts w:ascii="Georgia" w:hAnsi="Georgia" w:cs="Tahoma"/>
          <w:sz w:val="24"/>
          <w:szCs w:val="24"/>
        </w:rPr>
        <w:t>Zamawiający nie ma zawartych umów/aneksów w ramach akcji promocyjnych/programów lojalnościowych, które uniemożliwiałyby zawarcie nowych umów sprzedażowych w terminie przewidzianym w SIWZ.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>Zamawiający posiada odrębne umowy na świadczenie usług dystrybucji energii elektrycznej do ww. punktów poboru zawarte na czas nieokreślony z PGE Dystrybucja S.A. Zamawiający jest rozliczany za świadczoną usługę dystrybucji energii elektrycznej w dwumiesięcznych ok</w:t>
      </w:r>
      <w:r w:rsidR="00EA70D1" w:rsidRPr="00733224">
        <w:rPr>
          <w:rFonts w:ascii="Georgia" w:hAnsi="Georgia"/>
          <w:sz w:val="24"/>
          <w:szCs w:val="24"/>
        </w:rPr>
        <w:t>r</w:t>
      </w:r>
      <w:r w:rsidRPr="00733224">
        <w:rPr>
          <w:rFonts w:ascii="Georgia" w:hAnsi="Georgia"/>
          <w:sz w:val="24"/>
          <w:szCs w:val="24"/>
        </w:rPr>
        <w:t>esach rozliczeniowych.</w:t>
      </w:r>
    </w:p>
    <w:p w:rsidR="008B1C13" w:rsidRPr="00733224" w:rsidRDefault="00447F9C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/>
          <w:sz w:val="24"/>
          <w:szCs w:val="24"/>
        </w:rPr>
        <w:t xml:space="preserve">Zamawiający zobowiązuje Wykonawcę do zgłoszenia Operatorowi Systemu Dystrybucyjnego (OSD), na obszarze którego znajdują się punkty odbioru energii elektrycznej (PGE Dystrybucja S.A.) - zakresu zawartej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 xml:space="preserve">z Zamawiającym umowy sprzedaży energii elektrycznej, składania oświadczeń woli w zakresie niezbędnym do przeprowadzenia procesu zmiany sprzedawcy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>u OSD. W powyższym zakresie Zamawiający udzieli wybranemu Wykon</w:t>
      </w:r>
      <w:r w:rsidR="00BB41AE" w:rsidRPr="00733224">
        <w:rPr>
          <w:rFonts w:ascii="Georgia" w:hAnsi="Georgia"/>
          <w:sz w:val="24"/>
          <w:szCs w:val="24"/>
        </w:rPr>
        <w:t xml:space="preserve">awcy stosownego pełnomocnictwa </w:t>
      </w:r>
      <w:r w:rsidRPr="00733224">
        <w:rPr>
          <w:rFonts w:ascii="Georgia" w:hAnsi="Georgia"/>
          <w:sz w:val="24"/>
          <w:szCs w:val="24"/>
        </w:rPr>
        <w:t>i przekaże mu wszystkie niezbędne dane (również w wersji elektronicznej) do przeprowadzenia procedury zmiany sprzedawcy.</w:t>
      </w:r>
    </w:p>
    <w:p w:rsidR="0032545B" w:rsidRPr="00733224" w:rsidRDefault="0032545B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 w:rsidRPr="00733224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w formularzu ofertowym.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zawrze jedną umowę na dostawę energii elektrycznej dotyczącej wskazanych wyżej lokalizacji. Faktury VAT za dostarczoną energię Wykonawca będzie wystawiał na podstawie odczytów liczników poboru energii elektrycznej otrzymanych od OSD i cen jednostkowych netto podanych w ofercie Wykonawcy. Faktury VAT muszą zawierać odrębnie dla każdego miejsca poboru energii elektrycznej: ilość dostarczonej energii elektrycznej oraz cenę jednostkową netto a także wskazanie okresu rozliczeniowego, którego faktura dotyczy. Powyższe dane mogą być także zawarte w załączniku do faktury VAT.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Rozliczenia za dostarczoną energię odbywać się będą w dwumiesięcznych okresach rozliczeniowych.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zobowiązuje się regulować należności za dostarczoną energię elektryczną (za okres rozliczeniowy) w terminie 21 dni od daty prawidłowo wystawionej faktury VAT przez Wykonawcę - przelewem, na rachunek bankowy w niej wskazany. Wykonawca zobowiązany jest dostarczyć Zamawiającemu fakturę w ciągu 14 dni od daty jej wystawienia. W przypadku nie dostarczenia do Zamawiającego faktury w terminie 14 dni od daty jej wystawienia, termin płatności wynosić będzie 7 dni od daty otrzymania faktury przez Zamawiającego. Zamawiający nie dopuszcza możliwości wystawiania faktur szacunkowych.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dopuszcza możliwość podpisania umowy drogą korespondencyjną.</w:t>
      </w:r>
    </w:p>
    <w:sectPr w:rsidR="008B1C13" w:rsidRPr="00733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F76" w:rsidRDefault="00186F76" w:rsidP="007E6880">
      <w:pPr>
        <w:spacing w:after="0" w:line="240" w:lineRule="auto"/>
      </w:pPr>
      <w:r>
        <w:separator/>
      </w:r>
    </w:p>
  </w:endnote>
  <w:endnote w:type="continuationSeparator" w:id="0">
    <w:p w:rsidR="00186F76" w:rsidRDefault="00186F76" w:rsidP="007E6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F76" w:rsidRDefault="00186F76" w:rsidP="007E6880">
      <w:pPr>
        <w:spacing w:after="0" w:line="240" w:lineRule="auto"/>
      </w:pPr>
      <w:r>
        <w:separator/>
      </w:r>
    </w:p>
  </w:footnote>
  <w:footnote w:type="continuationSeparator" w:id="0">
    <w:p w:rsidR="00186F76" w:rsidRDefault="00186F76" w:rsidP="007E6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A15F8"/>
    <w:multiLevelType w:val="hybridMultilevel"/>
    <w:tmpl w:val="17EC075A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667AD16A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3B540E2"/>
    <w:multiLevelType w:val="hybridMultilevel"/>
    <w:tmpl w:val="D960F62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D2E24"/>
    <w:multiLevelType w:val="hybridMultilevel"/>
    <w:tmpl w:val="AF1A2EA4"/>
    <w:lvl w:ilvl="0" w:tplc="93468A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A300F"/>
    <w:multiLevelType w:val="hybridMultilevel"/>
    <w:tmpl w:val="655E6264"/>
    <w:lvl w:ilvl="0" w:tplc="1C80A0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D5E4F"/>
    <w:multiLevelType w:val="hybridMultilevel"/>
    <w:tmpl w:val="CD48C9E2"/>
    <w:lvl w:ilvl="0" w:tplc="6554B76E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11B33"/>
    <w:multiLevelType w:val="hybridMultilevel"/>
    <w:tmpl w:val="A48E6762"/>
    <w:lvl w:ilvl="0" w:tplc="C42C4194">
      <w:start w:val="3"/>
      <w:numFmt w:val="decimal"/>
      <w:lvlText w:val="%1)"/>
      <w:lvlJc w:val="left"/>
      <w:pPr>
        <w:ind w:left="928" w:hanging="360"/>
      </w:pPr>
    </w:lvl>
    <w:lvl w:ilvl="1" w:tplc="96FE34B0">
      <w:start w:val="1"/>
      <w:numFmt w:val="lowerLetter"/>
      <w:lvlText w:val="%2)"/>
      <w:lvlJc w:val="left"/>
      <w:pPr>
        <w:ind w:left="1440" w:hanging="360"/>
      </w:pPr>
      <w:rPr>
        <w:rFonts w:ascii="Georgia" w:eastAsia="Times New Roman" w:hAnsi="Georgia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F4E66"/>
    <w:multiLevelType w:val="hybridMultilevel"/>
    <w:tmpl w:val="AF4EC24C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82237FA"/>
    <w:multiLevelType w:val="hybridMultilevel"/>
    <w:tmpl w:val="7B22522A"/>
    <w:lvl w:ilvl="0" w:tplc="56EE3A7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color w:val="auto"/>
      </w:rPr>
    </w:lvl>
    <w:lvl w:ilvl="1" w:tplc="6C407530">
      <w:start w:val="1"/>
      <w:numFmt w:val="lowerLetter"/>
      <w:lvlText w:val="%2)"/>
      <w:lvlJc w:val="left"/>
      <w:pPr>
        <w:ind w:left="150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DB6D38"/>
    <w:multiLevelType w:val="hybridMultilevel"/>
    <w:tmpl w:val="9304AC50"/>
    <w:lvl w:ilvl="0" w:tplc="1E9A80DE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530439"/>
    <w:multiLevelType w:val="hybridMultilevel"/>
    <w:tmpl w:val="F8D47BDE"/>
    <w:lvl w:ilvl="0" w:tplc="6A8A8D64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294E85"/>
    <w:multiLevelType w:val="hybridMultilevel"/>
    <w:tmpl w:val="D5164BC0"/>
    <w:lvl w:ilvl="0" w:tplc="19B245A2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66622B"/>
    <w:multiLevelType w:val="hybridMultilevel"/>
    <w:tmpl w:val="9D5C82FA"/>
    <w:lvl w:ilvl="0" w:tplc="5270F468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2"/>
  </w:num>
  <w:num w:numId="15">
    <w:abstractNumId w:val="3"/>
  </w:num>
  <w:num w:numId="16">
    <w:abstractNumId w:val="10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4F"/>
    <w:rsid w:val="00083A1B"/>
    <w:rsid w:val="000E10AD"/>
    <w:rsid w:val="001060DD"/>
    <w:rsid w:val="00121F1E"/>
    <w:rsid w:val="00122F1A"/>
    <w:rsid w:val="00186F76"/>
    <w:rsid w:val="00190213"/>
    <w:rsid w:val="001B0ADA"/>
    <w:rsid w:val="001D5456"/>
    <w:rsid w:val="00203709"/>
    <w:rsid w:val="00242C22"/>
    <w:rsid w:val="00256DBA"/>
    <w:rsid w:val="00274DA4"/>
    <w:rsid w:val="002805FF"/>
    <w:rsid w:val="002E249C"/>
    <w:rsid w:val="0032545B"/>
    <w:rsid w:val="003D2EA0"/>
    <w:rsid w:val="00447F9C"/>
    <w:rsid w:val="004D14C8"/>
    <w:rsid w:val="004D69C8"/>
    <w:rsid w:val="00513093"/>
    <w:rsid w:val="00540B0E"/>
    <w:rsid w:val="005608BC"/>
    <w:rsid w:val="005C7BA7"/>
    <w:rsid w:val="005D6B00"/>
    <w:rsid w:val="005F608D"/>
    <w:rsid w:val="00625F6E"/>
    <w:rsid w:val="0063181C"/>
    <w:rsid w:val="00647BDA"/>
    <w:rsid w:val="006729BE"/>
    <w:rsid w:val="0072257F"/>
    <w:rsid w:val="00733224"/>
    <w:rsid w:val="00772BA7"/>
    <w:rsid w:val="00792E39"/>
    <w:rsid w:val="007B60CD"/>
    <w:rsid w:val="007E6880"/>
    <w:rsid w:val="008211C6"/>
    <w:rsid w:val="00825313"/>
    <w:rsid w:val="00887AA2"/>
    <w:rsid w:val="008B1C13"/>
    <w:rsid w:val="008D23F1"/>
    <w:rsid w:val="008F09E4"/>
    <w:rsid w:val="009366D1"/>
    <w:rsid w:val="00964872"/>
    <w:rsid w:val="0099275D"/>
    <w:rsid w:val="00992DBD"/>
    <w:rsid w:val="00993B1F"/>
    <w:rsid w:val="00A17166"/>
    <w:rsid w:val="00A61672"/>
    <w:rsid w:val="00A74015"/>
    <w:rsid w:val="00A867F1"/>
    <w:rsid w:val="00AB7FC5"/>
    <w:rsid w:val="00AC68B3"/>
    <w:rsid w:val="00AF634E"/>
    <w:rsid w:val="00B05141"/>
    <w:rsid w:val="00B56DE2"/>
    <w:rsid w:val="00B9354F"/>
    <w:rsid w:val="00BA10E9"/>
    <w:rsid w:val="00BB41AE"/>
    <w:rsid w:val="00C46C54"/>
    <w:rsid w:val="00C654F8"/>
    <w:rsid w:val="00CA4854"/>
    <w:rsid w:val="00CA7365"/>
    <w:rsid w:val="00CD1F51"/>
    <w:rsid w:val="00D10B83"/>
    <w:rsid w:val="00D216A7"/>
    <w:rsid w:val="00D407DC"/>
    <w:rsid w:val="00D824A4"/>
    <w:rsid w:val="00E73B1F"/>
    <w:rsid w:val="00EA70D1"/>
    <w:rsid w:val="00EB61A6"/>
    <w:rsid w:val="00ED562A"/>
    <w:rsid w:val="00EF5BA8"/>
    <w:rsid w:val="00EF7274"/>
    <w:rsid w:val="00F7056A"/>
    <w:rsid w:val="00F73911"/>
    <w:rsid w:val="00FD2B41"/>
    <w:rsid w:val="00F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5D488"/>
  <w15:docId w15:val="{0F8AA705-5085-48D5-9C0B-B6F62BE8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54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F72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7F9C"/>
    <w:pPr>
      <w:widowControl w:val="0"/>
      <w:shd w:val="clear" w:color="auto" w:fill="FFFFFF"/>
      <w:autoSpaceDE w:val="0"/>
      <w:autoSpaceDN w:val="0"/>
      <w:adjustRightInd w:val="0"/>
      <w:spacing w:after="0" w:line="252" w:lineRule="exact"/>
      <w:jc w:val="both"/>
    </w:pPr>
    <w:rPr>
      <w:rFonts w:ascii="Georgia" w:hAnsi="Georgia"/>
      <w:i/>
      <w:iCs/>
      <w:color w:val="000000"/>
      <w:spacing w:val="6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7F9C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447F9C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88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88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6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7775E-7CC7-43A5-A78A-B82093326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1149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Małgorzata Błahuta</cp:lastModifiedBy>
  <cp:revision>36</cp:revision>
  <dcterms:created xsi:type="dcterms:W3CDTF">2017-09-13T08:43:00Z</dcterms:created>
  <dcterms:modified xsi:type="dcterms:W3CDTF">2018-11-19T13:47:00Z</dcterms:modified>
</cp:coreProperties>
</file>